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4D" w:rsidRPr="006B4B4D" w:rsidRDefault="006B4B4D" w:rsidP="006B4B4D">
      <w:pPr>
        <w:jc w:val="center"/>
        <w:rPr>
          <w:rFonts w:ascii="Times New Roman" w:hAnsi="Times New Roman"/>
          <w:szCs w:val="20"/>
        </w:rPr>
      </w:pPr>
      <w:r w:rsidRPr="006B4B4D">
        <w:rPr>
          <w:rFonts w:ascii="Times New Roman" w:hAnsi="Times New Roman"/>
          <w:szCs w:val="20"/>
        </w:rPr>
        <w:t xml:space="preserve">     </w:t>
      </w:r>
      <w:r w:rsidRPr="006B4B4D">
        <w:rPr>
          <w:rFonts w:ascii="Times New Roman" w:hAnsi="Times New Roman"/>
          <w:noProof/>
          <w:szCs w:val="20"/>
        </w:rPr>
        <w:drawing>
          <wp:inline distT="0" distB="0" distL="0" distR="0" wp14:anchorId="7E48349F" wp14:editId="3317C48E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4D" w:rsidRPr="006B4B4D" w:rsidRDefault="006B4B4D" w:rsidP="006B4B4D">
      <w:pPr>
        <w:jc w:val="center"/>
        <w:rPr>
          <w:b/>
          <w:sz w:val="40"/>
          <w:szCs w:val="40"/>
        </w:rPr>
      </w:pPr>
      <w:r w:rsidRPr="006B4B4D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6B4B4D" w:rsidRPr="006B4B4D" w:rsidRDefault="006B4B4D" w:rsidP="006B4B4D">
      <w:pPr>
        <w:jc w:val="center"/>
        <w:rPr>
          <w:rFonts w:ascii="Times New Roman" w:hAnsi="Times New Roman"/>
          <w:sz w:val="28"/>
          <w:szCs w:val="28"/>
        </w:rPr>
      </w:pPr>
      <w:r w:rsidRPr="006B4B4D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6B4B4D" w:rsidRPr="006B4B4D" w:rsidRDefault="006B4B4D" w:rsidP="006B4B4D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B4B4D" w:rsidRPr="006B4B4D" w:rsidRDefault="006B4B4D" w:rsidP="006B4B4D">
      <w:pPr>
        <w:spacing w:line="220" w:lineRule="exact"/>
        <w:rPr>
          <w:rFonts w:ascii="Times New Roman" w:hAnsi="Times New Roman"/>
          <w:sz w:val="18"/>
          <w:szCs w:val="18"/>
        </w:rPr>
      </w:pPr>
      <w:r w:rsidRPr="006B4B4D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 w:rsidRPr="006B4B4D">
        <w:rPr>
          <w:rFonts w:ascii="Times New Roman" w:hAnsi="Times New Roman"/>
          <w:color w:val="000000"/>
          <w:sz w:val="18"/>
          <w:szCs w:val="18"/>
          <w:lang w:bidi="ru-RU"/>
        </w:rPr>
        <w:t xml:space="preserve">тел. 8-(49620) -6-35-61; т/ф 8-(49620) -3-33-29 </w:t>
      </w:r>
    </w:p>
    <w:p w:rsidR="006B4B4D" w:rsidRPr="006B4B4D" w:rsidRDefault="006B4B4D" w:rsidP="006B4B4D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</w:pPr>
      <w:r w:rsidRPr="006B4B4D">
        <w:rPr>
          <w:rFonts w:ascii="Times New Roman" w:eastAsia="Sylfaen" w:hAnsi="Times New Roma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6B4B4D" w:rsidRPr="006B4B4D" w:rsidRDefault="006B4B4D" w:rsidP="006B4B4D">
      <w:pPr>
        <w:jc w:val="right"/>
        <w:rPr>
          <w:rFonts w:ascii="Calibri" w:eastAsia="Calibri" w:hAnsi="Calibri"/>
          <w:lang w:eastAsia="en-US"/>
        </w:rPr>
      </w:pPr>
    </w:p>
    <w:p w:rsidR="006B4B4D" w:rsidRPr="006B4B4D" w:rsidRDefault="006B4B4D" w:rsidP="006B4B4D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B4B4D">
        <w:rPr>
          <w:rFonts w:ascii="Times New Roman" w:eastAsia="Calibri" w:hAnsi="Times New Roman"/>
          <w:b/>
          <w:sz w:val="36"/>
          <w:szCs w:val="36"/>
          <w:lang w:eastAsia="en-US"/>
        </w:rPr>
        <w:t>Р Е Ш Е Н И Е</w:t>
      </w:r>
    </w:p>
    <w:p w:rsidR="006B4B4D" w:rsidRPr="006B4B4D" w:rsidRDefault="006B4B4D" w:rsidP="006B4B4D">
      <w:pPr>
        <w:rPr>
          <w:rFonts w:eastAsia="Calibri"/>
          <w:b/>
          <w:sz w:val="28"/>
          <w:szCs w:val="28"/>
          <w:lang w:eastAsia="en-US"/>
        </w:rPr>
      </w:pPr>
    </w:p>
    <w:p w:rsidR="006B4B4D" w:rsidRPr="006B4B4D" w:rsidRDefault="006B4B4D" w:rsidP="006B4B4D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6B4B4D">
        <w:rPr>
          <w:rFonts w:ascii="Times New Roman" w:eastAsia="Calibri" w:hAnsi="Times New Roman"/>
          <w:sz w:val="28"/>
          <w:szCs w:val="28"/>
          <w:lang w:eastAsia="en-US"/>
        </w:rPr>
        <w:t>от __</w:t>
      </w:r>
      <w:r w:rsidRPr="006B4B4D">
        <w:rPr>
          <w:rFonts w:ascii="Times New Roman" w:eastAsia="Calibri" w:hAnsi="Times New Roman"/>
          <w:sz w:val="28"/>
          <w:szCs w:val="28"/>
          <w:u w:val="single"/>
          <w:lang w:eastAsia="en-US"/>
        </w:rPr>
        <w:t>31 января</w:t>
      </w:r>
      <w:r w:rsidRPr="006B4B4D">
        <w:rPr>
          <w:rFonts w:ascii="Times New Roman" w:eastAsia="Calibri" w:hAnsi="Times New Roman"/>
          <w:sz w:val="28"/>
          <w:szCs w:val="28"/>
          <w:lang w:eastAsia="en-US"/>
        </w:rPr>
        <w:t>___</w:t>
      </w:r>
      <w:proofErr w:type="gramStart"/>
      <w:r w:rsidRPr="006B4B4D">
        <w:rPr>
          <w:rFonts w:ascii="Times New Roman" w:eastAsia="Calibri" w:hAnsi="Times New Roman"/>
          <w:sz w:val="28"/>
          <w:szCs w:val="28"/>
          <w:lang w:eastAsia="en-US"/>
        </w:rPr>
        <w:t>_  2019</w:t>
      </w:r>
      <w:proofErr w:type="gramEnd"/>
      <w:r w:rsidRPr="006B4B4D">
        <w:rPr>
          <w:rFonts w:ascii="Times New Roman" w:eastAsia="Calibri" w:hAnsi="Times New Roman"/>
          <w:sz w:val="28"/>
          <w:szCs w:val="28"/>
          <w:lang w:eastAsia="en-US"/>
        </w:rPr>
        <w:t xml:space="preserve"> г.                                                                  №  </w:t>
      </w:r>
      <w:r w:rsidRPr="006B4B4D">
        <w:rPr>
          <w:rFonts w:ascii="Times New Roman" w:eastAsia="Calibri" w:hAnsi="Times New Roman"/>
          <w:sz w:val="28"/>
          <w:szCs w:val="28"/>
          <w:u w:val="single"/>
          <w:lang w:eastAsia="en-US"/>
        </w:rPr>
        <w:t>14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</w:p>
    <w:p w:rsidR="006B4B4D" w:rsidRPr="006B4B4D" w:rsidRDefault="006B4B4D" w:rsidP="006B4B4D">
      <w:pPr>
        <w:jc w:val="center"/>
        <w:rPr>
          <w:rFonts w:ascii="Times New Roman" w:hAnsi="Times New Roman"/>
          <w:b/>
          <w:szCs w:val="20"/>
        </w:rPr>
      </w:pPr>
    </w:p>
    <w:p w:rsidR="006B4B4D" w:rsidRPr="006B4B4D" w:rsidRDefault="006B4B4D" w:rsidP="006B4B4D">
      <w:pPr>
        <w:rPr>
          <w:rFonts w:ascii="Times New Roman" w:hAnsi="Times New Roman"/>
          <w:b/>
        </w:rPr>
      </w:pPr>
      <w:r w:rsidRPr="006B4B4D">
        <w:rPr>
          <w:rFonts w:ascii="Times New Roman" w:hAnsi="Times New Roman"/>
          <w:sz w:val="28"/>
          <w:szCs w:val="28"/>
        </w:rPr>
        <w:t xml:space="preserve">┌                                                      ┐ </w:t>
      </w:r>
      <w:r w:rsidRPr="006B4B4D">
        <w:rPr>
          <w:rFonts w:ascii="Times New Roman" w:hAnsi="Times New Roman"/>
          <w:b/>
          <w:color w:val="FFFFFF"/>
          <w:szCs w:val="20"/>
        </w:rPr>
        <w:t xml:space="preserve">   </w:t>
      </w:r>
    </w:p>
    <w:p w:rsidR="00947B33" w:rsidRPr="0007069E" w:rsidRDefault="00947B33" w:rsidP="006B4B4D">
      <w:pPr>
        <w:pStyle w:val="a3"/>
        <w:ind w:firstLine="142"/>
        <w:rPr>
          <w:rStyle w:val="3"/>
          <w:bCs w:val="0"/>
          <w:sz w:val="24"/>
          <w:szCs w:val="24"/>
        </w:rPr>
      </w:pPr>
      <w:r w:rsidRPr="0007069E">
        <w:rPr>
          <w:rStyle w:val="3"/>
          <w:bCs w:val="0"/>
          <w:sz w:val="24"/>
          <w:szCs w:val="24"/>
        </w:rPr>
        <w:t xml:space="preserve">О соглашении между Советом </w:t>
      </w:r>
    </w:p>
    <w:p w:rsidR="00947B33" w:rsidRPr="0007069E" w:rsidRDefault="00947B33" w:rsidP="006B4B4D">
      <w:pPr>
        <w:pStyle w:val="a3"/>
        <w:ind w:firstLine="142"/>
        <w:rPr>
          <w:rStyle w:val="3"/>
          <w:bCs w:val="0"/>
          <w:sz w:val="24"/>
          <w:szCs w:val="24"/>
        </w:rPr>
      </w:pPr>
      <w:r w:rsidRPr="0007069E">
        <w:rPr>
          <w:rStyle w:val="3"/>
          <w:bCs w:val="0"/>
          <w:sz w:val="24"/>
          <w:szCs w:val="24"/>
        </w:rPr>
        <w:t xml:space="preserve">депутатов и администрацией </w:t>
      </w:r>
    </w:p>
    <w:p w:rsidR="00947B33" w:rsidRPr="0007069E" w:rsidRDefault="00947B33" w:rsidP="006B4B4D">
      <w:pPr>
        <w:pStyle w:val="a3"/>
        <w:ind w:firstLine="142"/>
        <w:rPr>
          <w:rStyle w:val="3"/>
          <w:bCs w:val="0"/>
          <w:sz w:val="24"/>
          <w:szCs w:val="24"/>
        </w:rPr>
      </w:pPr>
      <w:r w:rsidRPr="0007069E">
        <w:rPr>
          <w:rStyle w:val="3"/>
          <w:bCs w:val="0"/>
          <w:sz w:val="24"/>
          <w:szCs w:val="24"/>
        </w:rPr>
        <w:t>Талдомского городского</w:t>
      </w:r>
    </w:p>
    <w:p w:rsidR="00947B33" w:rsidRPr="0007069E" w:rsidRDefault="00947B33" w:rsidP="006B4B4D">
      <w:pPr>
        <w:pStyle w:val="a3"/>
        <w:ind w:firstLine="142"/>
        <w:rPr>
          <w:rStyle w:val="3"/>
          <w:bCs w:val="0"/>
          <w:sz w:val="24"/>
          <w:szCs w:val="24"/>
        </w:rPr>
      </w:pPr>
      <w:r w:rsidRPr="0007069E">
        <w:rPr>
          <w:rStyle w:val="3"/>
          <w:bCs w:val="0"/>
          <w:sz w:val="24"/>
          <w:szCs w:val="24"/>
        </w:rPr>
        <w:t>округа Московской области</w:t>
      </w:r>
    </w:p>
    <w:p w:rsidR="00947B33" w:rsidRPr="007C35B0" w:rsidRDefault="00947B33" w:rsidP="00947B33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947B33" w:rsidRPr="0007069E" w:rsidRDefault="00947B33" w:rsidP="00947B33">
      <w:pPr>
        <w:pStyle w:val="a3"/>
        <w:ind w:firstLine="720"/>
        <w:jc w:val="both"/>
        <w:rPr>
          <w:rStyle w:val="2"/>
        </w:rPr>
      </w:pPr>
      <w:r w:rsidRPr="0007069E">
        <w:rPr>
          <w:rStyle w:val="2"/>
        </w:rPr>
        <w:t xml:space="preserve">В соответствии с регламентом Совета депутатов </w:t>
      </w:r>
      <w:r w:rsidRPr="0007069E">
        <w:rPr>
          <w:rStyle w:val="3"/>
          <w:b w:val="0"/>
          <w:bCs w:val="0"/>
          <w:sz w:val="24"/>
          <w:szCs w:val="24"/>
        </w:rPr>
        <w:t xml:space="preserve">Талдомского городского округа </w:t>
      </w:r>
      <w:r w:rsidRPr="0007069E">
        <w:rPr>
          <w:rStyle w:val="2"/>
        </w:rPr>
        <w:t xml:space="preserve">от                     «14» сентября 2018 года № 52 «Об утверждения регламента Советом депутатов </w:t>
      </w:r>
      <w:r w:rsidRPr="0007069E">
        <w:rPr>
          <w:rStyle w:val="3"/>
          <w:b w:val="0"/>
          <w:bCs w:val="0"/>
          <w:sz w:val="24"/>
          <w:szCs w:val="24"/>
        </w:rPr>
        <w:t xml:space="preserve">Талдомского городского округа Московской области», </w:t>
      </w:r>
      <w:r w:rsidRPr="0007069E">
        <w:rPr>
          <w:rStyle w:val="2"/>
        </w:rPr>
        <w:t>Совет депутатов Талдомского городского округа</w:t>
      </w:r>
    </w:p>
    <w:p w:rsidR="00947B33" w:rsidRPr="0007069E" w:rsidRDefault="00947B33" w:rsidP="00947B33">
      <w:pPr>
        <w:pStyle w:val="a3"/>
        <w:ind w:firstLine="720"/>
        <w:jc w:val="both"/>
        <w:rPr>
          <w:rStyle w:val="2"/>
        </w:rPr>
      </w:pPr>
    </w:p>
    <w:p w:rsidR="00947B33" w:rsidRPr="007C35B0" w:rsidRDefault="00947B33" w:rsidP="00947B33">
      <w:pPr>
        <w:pStyle w:val="a3"/>
        <w:ind w:firstLine="720"/>
        <w:jc w:val="both"/>
        <w:rPr>
          <w:rStyle w:val="2"/>
          <w:b/>
        </w:rPr>
      </w:pPr>
      <w:r w:rsidRPr="007C35B0">
        <w:rPr>
          <w:rStyle w:val="2"/>
          <w:b/>
        </w:rPr>
        <w:t xml:space="preserve">                                                   РЕШИЛ:</w:t>
      </w:r>
    </w:p>
    <w:p w:rsidR="00947B33" w:rsidRPr="0007069E" w:rsidRDefault="00947B33" w:rsidP="00947B33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947B33" w:rsidRPr="0007069E" w:rsidRDefault="00947B33" w:rsidP="00947B33">
      <w:pPr>
        <w:pStyle w:val="a3"/>
        <w:numPr>
          <w:ilvl w:val="0"/>
          <w:numId w:val="1"/>
        </w:numPr>
        <w:jc w:val="both"/>
        <w:rPr>
          <w:rStyle w:val="2"/>
        </w:rPr>
      </w:pPr>
      <w:r w:rsidRPr="0007069E">
        <w:rPr>
          <w:rStyle w:val="2"/>
        </w:rPr>
        <w:t xml:space="preserve">Одобрить прилагаемый проект соглашения между Советом депутатов и администрацией </w:t>
      </w:r>
      <w:r w:rsidRPr="0007069E">
        <w:rPr>
          <w:rStyle w:val="3"/>
          <w:b w:val="0"/>
          <w:bCs w:val="0"/>
          <w:sz w:val="24"/>
          <w:szCs w:val="24"/>
        </w:rPr>
        <w:t xml:space="preserve">Талдомского городского округа Московской области </w:t>
      </w:r>
      <w:r w:rsidRPr="0007069E">
        <w:rPr>
          <w:rStyle w:val="2"/>
        </w:rPr>
        <w:t>(Приложение №1)</w:t>
      </w:r>
    </w:p>
    <w:p w:rsidR="00947B33" w:rsidRPr="0007069E" w:rsidRDefault="00947B33" w:rsidP="00947B33">
      <w:pPr>
        <w:pStyle w:val="a3"/>
        <w:numPr>
          <w:ilvl w:val="0"/>
          <w:numId w:val="1"/>
        </w:numPr>
        <w:jc w:val="both"/>
        <w:rPr>
          <w:rStyle w:val="2"/>
        </w:rPr>
      </w:pPr>
      <w:r w:rsidRPr="0007069E">
        <w:rPr>
          <w:rStyle w:val="2"/>
        </w:rPr>
        <w:t xml:space="preserve">Председателю Совета депутатов </w:t>
      </w:r>
      <w:r w:rsidRPr="0007069E">
        <w:rPr>
          <w:rStyle w:val="3"/>
          <w:b w:val="0"/>
          <w:bCs w:val="0"/>
          <w:sz w:val="24"/>
          <w:szCs w:val="24"/>
        </w:rPr>
        <w:t>Талдомского городского округа</w:t>
      </w:r>
      <w:r w:rsidRPr="0007069E">
        <w:rPr>
          <w:rStyle w:val="2"/>
        </w:rPr>
        <w:t xml:space="preserve"> М.И. Аникееву заключить указанное соглашение.</w:t>
      </w:r>
    </w:p>
    <w:p w:rsidR="00947B33" w:rsidRPr="0007069E" w:rsidRDefault="00947B33" w:rsidP="00947B33">
      <w:pPr>
        <w:pStyle w:val="a3"/>
        <w:numPr>
          <w:ilvl w:val="0"/>
          <w:numId w:val="1"/>
        </w:numPr>
        <w:jc w:val="both"/>
        <w:rPr>
          <w:rStyle w:val="2"/>
        </w:rPr>
      </w:pPr>
      <w:r w:rsidRPr="0007069E">
        <w:rPr>
          <w:rStyle w:val="2"/>
        </w:rPr>
        <w:t>Настоящее решение вступает в силу с момента его подписания.</w:t>
      </w:r>
    </w:p>
    <w:p w:rsidR="00947B33" w:rsidRPr="0007069E" w:rsidRDefault="00947B33" w:rsidP="00947B33">
      <w:pPr>
        <w:pStyle w:val="a3"/>
        <w:numPr>
          <w:ilvl w:val="0"/>
          <w:numId w:val="1"/>
        </w:numPr>
        <w:jc w:val="both"/>
        <w:rPr>
          <w:rStyle w:val="2"/>
        </w:rPr>
      </w:pPr>
      <w:r w:rsidRPr="0007069E">
        <w:rPr>
          <w:rStyle w:val="2"/>
        </w:rPr>
        <w:t>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947B33" w:rsidRPr="0007069E" w:rsidRDefault="00947B33" w:rsidP="00947B33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947B33" w:rsidRPr="007C35B0" w:rsidRDefault="00947B33" w:rsidP="00947B33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947B33" w:rsidRPr="007C35B0" w:rsidRDefault="00947B33" w:rsidP="00947B33">
      <w:pPr>
        <w:pStyle w:val="a3"/>
        <w:jc w:val="both"/>
        <w:rPr>
          <w:rStyle w:val="2"/>
        </w:rPr>
      </w:pPr>
    </w:p>
    <w:p w:rsidR="00947B33" w:rsidRPr="007C35B0" w:rsidRDefault="00947B33" w:rsidP="00947B33">
      <w:pPr>
        <w:pStyle w:val="a3"/>
        <w:jc w:val="both"/>
        <w:rPr>
          <w:rFonts w:ascii="Times New Roman" w:hAnsi="Times New Roman" w:cs="Times New Roman"/>
        </w:rPr>
      </w:pPr>
      <w:r w:rsidRPr="007C35B0">
        <w:rPr>
          <w:rStyle w:val="2"/>
        </w:rPr>
        <w:t xml:space="preserve">Председатель Совета депутатов                     </w:t>
      </w:r>
      <w:r w:rsidR="0007069E">
        <w:rPr>
          <w:rStyle w:val="2"/>
        </w:rPr>
        <w:t xml:space="preserve">       </w:t>
      </w:r>
      <w:r w:rsidRPr="007C35B0">
        <w:rPr>
          <w:rStyle w:val="2"/>
        </w:rPr>
        <w:t xml:space="preserve">      </w:t>
      </w:r>
      <w:r>
        <w:rPr>
          <w:rStyle w:val="2"/>
        </w:rPr>
        <w:t xml:space="preserve">                       </w:t>
      </w:r>
      <w:r w:rsidRPr="007C35B0">
        <w:rPr>
          <w:rStyle w:val="2"/>
        </w:rPr>
        <w:t xml:space="preserve">                     М.И. Аникеев</w:t>
      </w:r>
    </w:p>
    <w:p w:rsidR="00947B33" w:rsidRPr="007C35B0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Pr="007C35B0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6B4B4D" w:rsidRDefault="006B4B4D" w:rsidP="00947B33">
      <w:pPr>
        <w:pStyle w:val="a3"/>
        <w:ind w:left="5670"/>
        <w:jc w:val="both"/>
        <w:rPr>
          <w:rStyle w:val="21"/>
          <w:b w:val="0"/>
          <w:bCs w:val="0"/>
        </w:rPr>
      </w:pPr>
      <w:bookmarkStart w:id="0" w:name="_GoBack"/>
      <w:bookmarkEnd w:id="0"/>
    </w:p>
    <w:p w:rsidR="00947B33" w:rsidRDefault="00947B33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6B4B4D" w:rsidRDefault="006B4B4D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6B4B4D" w:rsidRPr="006B4B4D" w:rsidRDefault="006B4B4D" w:rsidP="006B4B4D">
      <w:pPr>
        <w:widowControl w:val="0"/>
        <w:ind w:left="5670"/>
        <w:jc w:val="both"/>
        <w:rPr>
          <w:rFonts w:ascii="Times New Roman" w:eastAsia="Arial Unicode MS" w:hAnsi="Times New Roman"/>
          <w:color w:val="000000"/>
        </w:rPr>
      </w:pPr>
      <w:bookmarkStart w:id="1" w:name="bookmark1"/>
      <w:r w:rsidRPr="006B4B4D">
        <w:rPr>
          <w:rFonts w:ascii="Times New Roman" w:eastAsia="Arial Unicode MS" w:hAnsi="Times New Roman"/>
          <w:color w:val="000000"/>
        </w:rPr>
        <w:t>Приложение</w:t>
      </w:r>
      <w:bookmarkEnd w:id="1"/>
      <w:r w:rsidRPr="006B4B4D">
        <w:rPr>
          <w:rFonts w:ascii="Times New Roman" w:eastAsia="Arial Unicode MS" w:hAnsi="Times New Roman"/>
          <w:color w:val="000000"/>
        </w:rPr>
        <w:t xml:space="preserve"> №1</w:t>
      </w:r>
    </w:p>
    <w:p w:rsidR="006B4B4D" w:rsidRPr="006B4B4D" w:rsidRDefault="006B4B4D" w:rsidP="006B4B4D">
      <w:pPr>
        <w:widowControl w:val="0"/>
        <w:ind w:left="567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к решению Совета депутатов Талдомского городского округа </w:t>
      </w:r>
    </w:p>
    <w:p w:rsidR="006B4B4D" w:rsidRPr="006B4B4D" w:rsidRDefault="006B4B4D" w:rsidP="006B4B4D">
      <w:pPr>
        <w:widowControl w:val="0"/>
        <w:ind w:left="567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от «31» января 2019г. № 142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bookmarkStart w:id="2" w:name="bookmark2"/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Соглашение</w:t>
      </w:r>
      <w:bookmarkEnd w:id="2"/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bookmarkStart w:id="3" w:name="bookmark3"/>
      <w:r w:rsidRPr="006B4B4D">
        <w:rPr>
          <w:rFonts w:ascii="Times New Roman" w:eastAsia="Arial Unicode MS" w:hAnsi="Times New Roman"/>
          <w:b/>
          <w:color w:val="000000"/>
        </w:rPr>
        <w:t>между Советом депутатов и администрацией</w:t>
      </w:r>
      <w:r w:rsidRPr="006B4B4D">
        <w:rPr>
          <w:rFonts w:ascii="Times New Roman" w:eastAsia="Arial Unicode MS" w:hAnsi="Times New Roman"/>
          <w:b/>
          <w:color w:val="000000"/>
        </w:rPr>
        <w:br/>
        <w:t>Талдомского городского округа Московской области</w:t>
      </w:r>
      <w:bookmarkEnd w:id="3"/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      Совет депутатов Талдомского городского округа в лице Аникеева Михаила Ивановича председателя Совета депутатов Талдомского городского округа Московской области (далее – Совет депутатов) и администрация Талдомского городского округа Московской области в лице Юдина Владислава Юрьевича, главы Талдомского городского округа Московской области, (далее - Администрация) заключили соглашение о нижеследующем:</w:t>
      </w: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bookmarkStart w:id="4" w:name="bookmark4"/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Предмет соглашения</w:t>
      </w:r>
      <w:bookmarkEnd w:id="4"/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Администрация обязуется осуществлять обеспечение деятельности Совета депутатов: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b/>
          <w:color w:val="000000"/>
        </w:rPr>
      </w:pPr>
      <w:bookmarkStart w:id="5" w:name="bookmark5"/>
      <w:r w:rsidRPr="006B4B4D">
        <w:rPr>
          <w:rFonts w:ascii="Times New Roman" w:eastAsia="Arial Unicode MS" w:hAnsi="Times New Roman"/>
          <w:b/>
          <w:color w:val="000000"/>
        </w:rPr>
        <w:t>В сфере юридического сопровождения:</w:t>
      </w:r>
      <w:bookmarkEnd w:id="5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правовая и антикоррупционная экспертизы проектов решений Совета депутатов и иных документов;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юридико-техническая экспертиза проектов решений Совета депутатов с учетом функционально-стилистических особенностей юридических текстов, их типологической специфики, требований юридической техники, редакционно-технических правил и нормативов;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разработка и участие в разработке проектов решений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рассмотрение предложений правотворческой деятельности Совета депутатов, по первоочередной и текущей разработке проектов решений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правовая и антикоррупционная экспертизы положений, правил, иных документов, регулирующих вопросы деятельности Совета депутатов в соответствии с федеральным законодательством, законодательством Московской области и муниципальными правовыми актами Талдомского городского округа;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рассмотрение протестов и представлений, заявлений Талдомского городского прокурора в суды, заключений и обращений иных контролирующих и надзорных органов по вопросам соответствия решений Совета депутатов федеральным законам и иным нормативным правовым актам Российской Федерации, законам Московской области и иным нормативным правовым актам Московской области, рассмотрения данных обращений, подготовка ответов указанным органам о результатах рассмотрения их обращений;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подготовка заявлений, кассационных жалоб в суды Российской Федерации;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представление в установленном законом порядке интересов Совета депутатов в Конституционном Суде Российской Федерации, Верховном Суде Российской Федерации, других федеральных судах общей юрисдикции и федеральных арбитражных судах, а также при рассмотрении дел мировыми судьями в порядке, установленном федеральными законами;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разработка проектов решений Совета </w:t>
      </w:r>
      <w:proofErr w:type="gramStart"/>
      <w:r w:rsidRPr="006B4B4D">
        <w:rPr>
          <w:rFonts w:ascii="Times New Roman" w:eastAsia="Arial Unicode MS" w:hAnsi="Times New Roman"/>
          <w:color w:val="000000"/>
        </w:rPr>
        <w:t>депутатов  по</w:t>
      </w:r>
      <w:proofErr w:type="gramEnd"/>
      <w:r w:rsidRPr="006B4B4D">
        <w:rPr>
          <w:rFonts w:ascii="Times New Roman" w:eastAsia="Arial Unicode MS" w:hAnsi="Times New Roman"/>
          <w:color w:val="000000"/>
        </w:rPr>
        <w:t xml:space="preserve"> выполнению вступивших в силу решений судов;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участие в депутатских слушаниях по проектам решений Совета депутатов, семинарах и совещаниях федеральных органов государственной власти, органов </w:t>
      </w:r>
      <w:r w:rsidRPr="006B4B4D">
        <w:rPr>
          <w:rFonts w:ascii="Times New Roman" w:eastAsia="Arial Unicode MS" w:hAnsi="Times New Roman"/>
          <w:color w:val="000000"/>
        </w:rPr>
        <w:lastRenderedPageBreak/>
        <w:t>государственной власти Московской области, органов местного самоуправления по правовой тематике;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рассмотрение обращений органов государственной власти, органов местного самоуправления, организаций и граждан по правовым вопросам;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подготовка разъяснений по применению норм решений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правовая экспертиза и доработка проектов договоров, проектов соглашений, заключаемых от имени Совета депутатов, о сотрудничестве с органами государственной власти, органами местного самоуправления;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содействие субъектам права правотворческой инициативы в Совете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решение иных вопросов правового обеспечения деятельности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предоставление депутатам Совета депутатов необходимой справочной и аналитической информации по правовым вопросам;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выполнение поручений председателя Совета депутатов, заместителя председателя Совета депутатов, председателей постоянных комиссий, председателей временных комиссий;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оказание содействия постоянной комиссии в выполнении поручений Совета депутатов в сфере юридического сопровождения;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взаимодействия с совещательными и консультативными органами, образованными при Совете депутатов.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b/>
          <w:color w:val="000000"/>
        </w:rPr>
      </w:pPr>
      <w:bookmarkStart w:id="6" w:name="bookmark6"/>
      <w:r w:rsidRPr="006B4B4D">
        <w:rPr>
          <w:rFonts w:ascii="Times New Roman" w:eastAsia="Arial Unicode MS" w:hAnsi="Times New Roman"/>
          <w:b/>
          <w:color w:val="000000"/>
        </w:rPr>
        <w:t>В сфере организационного и документационного обеспечения деятельности Совета депутатов:</w:t>
      </w:r>
      <w:bookmarkEnd w:id="6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-осуществление работы по организационно-техническому обеспечению деятельности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извещение </w:t>
      </w:r>
      <w:proofErr w:type="gramStart"/>
      <w:r w:rsidRPr="006B4B4D">
        <w:rPr>
          <w:rFonts w:ascii="Times New Roman" w:eastAsia="Arial Unicode MS" w:hAnsi="Times New Roman"/>
          <w:color w:val="000000"/>
        </w:rPr>
        <w:t>лиц</w:t>
      </w:r>
      <w:proofErr w:type="gramEnd"/>
      <w:r w:rsidRPr="006B4B4D">
        <w:rPr>
          <w:rFonts w:ascii="Times New Roman" w:eastAsia="Arial Unicode MS" w:hAnsi="Times New Roman"/>
          <w:color w:val="000000"/>
        </w:rPr>
        <w:t xml:space="preserve"> приглашенных на заседание;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регистрация присутствующих депутатов и других участников заседания;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контроль за допуском и соблюдением порядка в зале заседаний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принятие поступающей на рассмотрение председателем Совета депутатов корреспонденции, передача ее в соответствии с принятым председателем Совета депутатов решением должностным лицам или конкретным исполнителям для использования в процессе работы либо подготовки ответов;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- принятие документов и личных заявлений на подпись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контроль за своевременным рассмотрением и представлением исполнителями документов, поступивших на исполнение, проверка правильности оформления подготовленных проектов документов, передаваемых председателю Совета депутатов на подпись;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проведения телефонных переговоров председателя Совета депутатов, запись в его отсутствие полученной информации и доведение до его сведения ее содержания, передача и принятие информации по приемно-переговорным устройствам (телефаксу и т.п.), а также телефонограмм, своевременное доведение до его сведения информации, полученной по каналам связи;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составление писем, запросов, других документов, подготовка ответов авторам писем по поручению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обеспечение рабочего места председателя Совета депутатов необходимыми средствами организационной техники, канцелярскими принадлежностями, создание условий, способствующих его эффективной работе;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приема граждан, содействие оперативности рассмотрения просьб и предложений;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обеспечение взаимодействия председателя Совета депутатов с органами государственной власти, органами местного самоуправления муниципальных образований, </w:t>
      </w:r>
      <w:r w:rsidRPr="006B4B4D">
        <w:rPr>
          <w:rFonts w:ascii="Times New Roman" w:eastAsia="Arial Unicode MS" w:hAnsi="Times New Roman"/>
          <w:color w:val="000000"/>
        </w:rPr>
        <w:lastRenderedPageBreak/>
        <w:t>иными организациями;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поздравления Советом депутатов заслуженных людей и организаций с юбилейными датами, профессиональными и иными праздниками, знаменательными событиями;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рассмотрения обращений граждан в Совет депутатов в соответствии с Федеральными законами от 06.10.2012 № 131-ФЗ «Об общих принципах организации местного самоуправления в Российской Федерации»;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контроль за соблюдением сроков рассмотрения обращений граждан;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лингвистическая экспертиза проектов решений Совета депутатов с учетом функционально-стилистических особенностей юридических текстов, их типологической специфики, требований юридической техники, редакционно-технических правил и нормативов;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         - содействие субъектам права правотворческой инициативы в Совете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организационного обеспечения подготовки и проведения публичных слушаний, депутатских слушаний, «круглых столов» и иных мероприятий, проводимых Советом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выездных заседаний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формирование и поддержание в актуальном состоянии базы данных о депутатах Совета депутатов и их помощниках;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проведения семинаров, совещаний;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организационное и документационное обеспечение деятельности Молодежной парламента при Совете депутатов </w:t>
      </w:r>
      <w:r w:rsidRPr="006B4B4D">
        <w:rPr>
          <w:rFonts w:ascii="Times New Roman" w:eastAsia="Arial Unicode MS" w:hAnsi="Times New Roman"/>
          <w:color w:val="000000"/>
        </w:rPr>
        <w:t>Талдомского городского</w:t>
      </w:r>
      <w:r w:rsidRPr="006B4B4D">
        <w:rPr>
          <w:rFonts w:ascii="Times New Roman" w:eastAsia="Arial Unicode MS" w:hAnsi="Times New Roman"/>
          <w:color w:val="000000"/>
        </w:rPr>
        <w:t xml:space="preserve"> округа </w:t>
      </w:r>
      <w:r w:rsidRPr="006B4B4D">
        <w:rPr>
          <w:rFonts w:ascii="Times New Roman" w:eastAsia="Arial Unicode MS" w:hAnsi="Times New Roman"/>
          <w:color w:val="000000"/>
        </w:rPr>
        <w:t>Московской области</w:t>
      </w:r>
      <w:r w:rsidRPr="006B4B4D">
        <w:rPr>
          <w:rFonts w:ascii="Times New Roman" w:eastAsia="Arial Unicode MS" w:hAnsi="Times New Roman"/>
          <w:color w:val="000000"/>
        </w:rPr>
        <w:t>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предоставление депутатам Совета депутатов необходимой справочной и аналитической информации;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- осуществление решения иных вопросов организационного обеспечения деятельности Совета депутатов, в соответствии с распоряжениями и поручениями председателя Совета депутатов, поручениями заместителя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организационного обеспечения подготовки и проведения заседаний Совета депутатов (оповещение депутатов о дате проведения заседания Совета депутатов, проведение предварительной регистрации участников перед началом заседания Совета депутатов, подготовка порядка ведения заседания Совета депутатов, обеспечение деятельности депутатов Совета депутатов);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вручения на заседаниях Совета депутатов наград;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организационного обеспечения подготовки и проведения других мероприятий, проводимых Советом депутатов, в том числе подготовка проекта повестки и порядка проведения мероприятия, оповещение участников мероприятия о времени и месте его проведения;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изготовления, выдача и регистрация удостоверений депутатов Совета депутатов, ведение учета выдачи удостоверений и нагрудного знака депутата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оперативной связи с депутатами Совета депутатов, доведение до них необходимой информации о проводимых мероприятиях Совета депутатов;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          - выполнение поручений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подготовка и участие в реализации планов работы Совета депутатов, постоянных комиссий Совета депутатов; подготовка и направление в установленные сроки отчетов о работе Совета депутатов и постоянных комиссий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организационное и документационное обеспечение рассмотрения постоянными комиссиями проектов решений Совета депутатов, заявлений, обращений и подготовка их к рассмотрению Советом депутатов на всех стадиях правотворческого процесса, предусмотренных Регламентом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обеспечение в установленном порядке подготовки к заседанию постоянной комиссии, в том числе информирования депутатов Совета депутатов, депутатских </w:t>
      </w:r>
      <w:r w:rsidRPr="006B4B4D">
        <w:rPr>
          <w:rFonts w:ascii="Times New Roman" w:eastAsia="Arial Unicode MS" w:hAnsi="Times New Roman"/>
          <w:color w:val="000000"/>
        </w:rPr>
        <w:lastRenderedPageBreak/>
        <w:t>объединений, постоянных комиссий Совета депутатов о заседаниях комиссий и рассматриваемых на них вопросах, а также о депутатских слушаниях и других мероприятиях, проводимых постоянной комиссией;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оказание содействия постоянной комиссии в выполнении поручений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подготовка проектов решений и заключений постоянных комиссий;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обеспечение постоянных комиссий аналитическими, справочными, экспертными, статистическими материалами;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оказание содействия постоянным комиссиям в подготовке запросов и обращений в органы государственной власти, органы местного самоуправления и другие организации;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взаимодействия с совещательными и консультативными органами, образованными при Совете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 - ведение делопроизводства, обеспечение протоколирования заседаний Совета депутатов и других мероприятий, проводимых в соответствии с Регламентом Совета депутатов, а также контроль за исполнением документов в соответствии с Регламентом Совета депутатов, распоряжениями председателя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участие в организационном и информационном обеспечении мероприятий, проводимых органами государственной власти Московской области с участием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подготовка наград в соответствии с Положением «О наградах Талдомского городского округа»;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ведение архива, в том числе формирование дел в соответствии с утвержденной номенклатурой, обеспечение их сохранности.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bookmarkStart w:id="7" w:name="bookmark7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b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В сфере противодействия коррупции:</w:t>
      </w:r>
      <w:bookmarkEnd w:id="7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проведение мероприятий, направленных на противодействие коррупции в Совете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обеспечение соответствия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организация в пределах своей компетенции антикоррупционного просвещения депутатов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консультирование депутатов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обеспечение деятельности комиссии по контролю за предоставлением сведений о доходах, расходах, об имуществе и обязательствах имущественного характера депутатов, а также о доходах, расходах, об имуществе и обязательствах имущественного характера их супруг (супругов) и несовершеннолетних детей;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осуществление иных функций в области противодействия коррупции в соответствии с законодательством Российской Федерации.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bookmarkStart w:id="8" w:name="bookmark8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b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В сфере информирования о деятельности Совета депутатов, взаимодействия со</w:t>
      </w:r>
      <w:bookmarkEnd w:id="8"/>
      <w:r w:rsidRPr="006B4B4D">
        <w:rPr>
          <w:rFonts w:ascii="Times New Roman" w:eastAsia="Arial Unicode MS" w:hAnsi="Times New Roman"/>
          <w:b/>
          <w:color w:val="000000"/>
        </w:rPr>
        <w:t xml:space="preserve"> средствами массовой информации: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 информирование о деятельности Совета депутатов Талдомского городского округа Московской области, депутатов Совета депутатов Талдомского городского округа;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- размещение на </w:t>
      </w:r>
      <w:r w:rsidRPr="006B4B4D">
        <w:rPr>
          <w:rFonts w:ascii="Times New Roman" w:eastAsia="Arial Unicode MS" w:hAnsi="Times New Roman"/>
          <w:color w:val="000000"/>
        </w:rPr>
        <w:t>сайте Талдомского</w:t>
      </w:r>
      <w:r w:rsidRPr="006B4B4D">
        <w:rPr>
          <w:rFonts w:ascii="Times New Roman" w:eastAsia="Arial Unicode MS" w:hAnsi="Times New Roman"/>
          <w:color w:val="000000"/>
        </w:rPr>
        <w:t xml:space="preserve"> городского округа Московской области информации о деятельности Совета </w:t>
      </w:r>
      <w:r w:rsidRPr="006B4B4D">
        <w:rPr>
          <w:rFonts w:ascii="Times New Roman" w:eastAsia="Arial Unicode MS" w:hAnsi="Times New Roman"/>
          <w:color w:val="000000"/>
        </w:rPr>
        <w:t>депутатов Талдомского</w:t>
      </w:r>
      <w:r w:rsidRPr="006B4B4D">
        <w:rPr>
          <w:rFonts w:ascii="Times New Roman" w:eastAsia="Arial Unicode MS" w:hAnsi="Times New Roman"/>
          <w:color w:val="000000"/>
        </w:rPr>
        <w:t xml:space="preserve"> городского округа Московской области.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bookmarkStart w:id="9" w:name="bookmark9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b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В сфере ведения бухгалтерского учета:</w:t>
      </w:r>
      <w:bookmarkEnd w:id="9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ведение бухгалтерского учета финансово-хозяйственной деятельности Совета депутатов по регистрам учета в программе 1С;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ведение регистров налогового учета в соответствии с налоговым законодательством Российской Федерации;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расчет налогов и других обязательных платежей, уплачиваемых Советом депутатов в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ведение </w:t>
      </w:r>
      <w:proofErr w:type="spellStart"/>
      <w:r w:rsidRPr="006B4B4D">
        <w:rPr>
          <w:rFonts w:ascii="Times New Roman" w:eastAsia="Arial Unicode MS" w:hAnsi="Times New Roman"/>
          <w:color w:val="000000"/>
        </w:rPr>
        <w:t>персонофицированного</w:t>
      </w:r>
      <w:proofErr w:type="spellEnd"/>
      <w:r w:rsidRPr="006B4B4D">
        <w:rPr>
          <w:rFonts w:ascii="Times New Roman" w:eastAsia="Arial Unicode MS" w:hAnsi="Times New Roman"/>
          <w:color w:val="000000"/>
        </w:rPr>
        <w:t xml:space="preserve"> учета сотрудников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расчет заработной платы и иных выплат сотрудникам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составление и сдача бухгалтерской, налоговой отчетности, а также отчетности во внебюджетные фонды и органы статистики;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учет кассовых операций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проведение инвентаризации;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хранение документов бухгалтерского учета;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подготовка ответов на запросы ИФНС и иных государственных органов по вопросам бухучета и налогообложения;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иные действия, необходимые для ведения администрацией бухгалтерского и налогового учета Совета депутатов.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bookmarkStart w:id="10" w:name="bookmark10"/>
      <w:r w:rsidRPr="006B4B4D">
        <w:rPr>
          <w:rFonts w:ascii="Times New Roman" w:eastAsia="Arial Unicode MS" w:hAnsi="Times New Roman"/>
          <w:b/>
          <w:color w:val="000000"/>
        </w:rPr>
        <w:t>В сфере материально-технического обеспечения деятельности Совета депутатов:</w:t>
      </w:r>
      <w:bookmarkEnd w:id="10"/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1) материально-техническое обеспечение деятельности Совета депутатов;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2) обеспечение осуществления закупки товаров, работ, услуг для обеспечения деятельности Совета депутатов.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bookmarkStart w:id="11" w:name="bookmark11"/>
      <w:r w:rsidRPr="006B4B4D">
        <w:rPr>
          <w:rFonts w:ascii="Times New Roman" w:eastAsia="Arial Unicode MS" w:hAnsi="Times New Roman"/>
          <w:b/>
          <w:color w:val="000000"/>
        </w:rPr>
        <w:t>Механизм обеспечения деятельности Совета депутатов</w:t>
      </w:r>
      <w:bookmarkEnd w:id="11"/>
      <w:r w:rsidRPr="006B4B4D">
        <w:rPr>
          <w:rFonts w:ascii="Times New Roman" w:eastAsia="Arial Unicode MS" w:hAnsi="Times New Roman"/>
          <w:b/>
          <w:color w:val="000000"/>
        </w:rPr>
        <w:t>:</w:t>
      </w: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-обеспечение деятельности Совета депутатов администрацией Талдомского городского округа в соответствии с настоящим соглашением осуществляется через руководителей комитетов, управлений и отделов путем прямого взаимодействия с председателем Совета депутатов и депутатами соответственно.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-председатель Совета депутатов может поставить вопрос о качестве и полноте исполнения настоящего соглашения на заседании постоянной комиссии, а руководитель структурного подразделения и муниципальный служащий обязаны дать пояснения по существу вопроса.</w:t>
      </w: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bookmarkStart w:id="12" w:name="bookmark12"/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b/>
          <w:color w:val="000000"/>
        </w:rPr>
      </w:pPr>
      <w:r w:rsidRPr="006B4B4D">
        <w:rPr>
          <w:rFonts w:ascii="Times New Roman" w:eastAsia="Arial Unicode MS" w:hAnsi="Times New Roman"/>
          <w:b/>
          <w:color w:val="000000"/>
        </w:rPr>
        <w:t>Срок действия соглашения и порядок внесения изменений</w:t>
      </w:r>
      <w:bookmarkEnd w:id="12"/>
      <w:r w:rsidRPr="006B4B4D">
        <w:rPr>
          <w:rFonts w:ascii="Times New Roman" w:eastAsia="Arial Unicode MS" w:hAnsi="Times New Roman"/>
          <w:b/>
          <w:color w:val="000000"/>
        </w:rPr>
        <w:t>:</w:t>
      </w:r>
    </w:p>
    <w:p w:rsidR="006B4B4D" w:rsidRPr="006B4B4D" w:rsidRDefault="006B4B4D" w:rsidP="006B4B4D">
      <w:pPr>
        <w:widowControl w:val="0"/>
        <w:jc w:val="center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Настоящее соглашение вступает в силу со дня подписания, заключается на неопределенный срок.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Изменения в настоящее соглашение вносятся путем заключения дополнительного соглашения после предварительного одобрения проекта дополнительного соглашения решением Совета депутатов.</w:t>
      </w:r>
    </w:p>
    <w:p w:rsidR="006B4B4D" w:rsidRPr="006B4B4D" w:rsidRDefault="006B4B4D" w:rsidP="006B4B4D">
      <w:pPr>
        <w:widowControl w:val="0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Настоящее соглашение может быть расторгнуто в одностороннем порядке на основании решения Совета депутатов Талдомского городского округа Московской области.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Председатель Совета                                                                 Глава Талдомского городского округа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Талдомского городского округа                                               Московской области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>Московской области</w:t>
      </w:r>
    </w:p>
    <w:p w:rsidR="006B4B4D" w:rsidRPr="006B4B4D" w:rsidRDefault="006B4B4D" w:rsidP="006B4B4D">
      <w:pPr>
        <w:widowControl w:val="0"/>
        <w:jc w:val="both"/>
        <w:rPr>
          <w:rFonts w:ascii="Times New Roman" w:eastAsia="Arial Unicode MS" w:hAnsi="Times New Roman"/>
          <w:color w:val="000000"/>
        </w:rPr>
      </w:pPr>
    </w:p>
    <w:p w:rsidR="006B4B4D" w:rsidRPr="006B4B4D" w:rsidRDefault="006B4B4D" w:rsidP="006B4B4D">
      <w:pPr>
        <w:widowControl w:val="0"/>
        <w:jc w:val="both"/>
        <w:rPr>
          <w:rFonts w:eastAsia="Arial Unicode MS" w:cs="Arial"/>
          <w:color w:val="000000"/>
        </w:rPr>
      </w:pPr>
      <w:r w:rsidRPr="006B4B4D">
        <w:rPr>
          <w:rFonts w:ascii="Times New Roman" w:eastAsia="Arial Unicode MS" w:hAnsi="Times New Roman"/>
          <w:color w:val="000000"/>
        </w:rPr>
        <w:t xml:space="preserve">М.И. Аникеев                                                 </w:t>
      </w:r>
      <w:r>
        <w:rPr>
          <w:rFonts w:ascii="Times New Roman" w:eastAsia="Arial Unicode MS" w:hAnsi="Times New Roman"/>
          <w:color w:val="000000"/>
        </w:rPr>
        <w:t xml:space="preserve">                            </w:t>
      </w:r>
      <w:r w:rsidRPr="006B4B4D">
        <w:rPr>
          <w:rFonts w:ascii="Times New Roman" w:eastAsia="Arial Unicode MS" w:hAnsi="Times New Roman"/>
          <w:color w:val="000000"/>
        </w:rPr>
        <w:t>В.Ю.</w:t>
      </w:r>
      <w:r w:rsidRPr="006B4B4D">
        <w:rPr>
          <w:rFonts w:eastAsia="Arial Unicode MS" w:cs="Arial"/>
          <w:color w:val="000000"/>
        </w:rPr>
        <w:t xml:space="preserve"> Юдин</w:t>
      </w:r>
    </w:p>
    <w:p w:rsidR="006B4B4D" w:rsidRDefault="006B4B4D" w:rsidP="00947B33">
      <w:pPr>
        <w:pStyle w:val="a3"/>
        <w:ind w:left="5670"/>
        <w:jc w:val="both"/>
        <w:rPr>
          <w:rStyle w:val="21"/>
          <w:b w:val="0"/>
          <w:bCs w:val="0"/>
        </w:rPr>
      </w:pPr>
    </w:p>
    <w:p w:rsidR="00901552" w:rsidRDefault="00901552"/>
    <w:sectPr w:rsidR="00901552" w:rsidSect="0058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09F5"/>
    <w:multiLevelType w:val="hybridMultilevel"/>
    <w:tmpl w:val="AD0E87DE"/>
    <w:lvl w:ilvl="0" w:tplc="A90A56E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33"/>
    <w:rsid w:val="0007069E"/>
    <w:rsid w:val="00586E30"/>
    <w:rsid w:val="006B4B4D"/>
    <w:rsid w:val="00901552"/>
    <w:rsid w:val="00947B33"/>
    <w:rsid w:val="00C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E0C9-FC64-4406-92E7-065C18F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47B3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47B33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947B3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7B33"/>
    <w:pPr>
      <w:widowControl w:val="0"/>
      <w:shd w:val="clear" w:color="auto" w:fill="FFFFFF"/>
      <w:spacing w:after="120" w:line="365" w:lineRule="exact"/>
      <w:jc w:val="center"/>
    </w:pPr>
    <w:rPr>
      <w:rFonts w:ascii="Times New Roman" w:eastAsiaTheme="minorHAnsi" w:hAnsi="Times New Roman"/>
      <w:b/>
      <w:bCs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947B33"/>
    <w:pPr>
      <w:widowControl w:val="0"/>
      <w:shd w:val="clear" w:color="auto" w:fill="FFFFFF"/>
      <w:spacing w:before="660" w:after="360" w:line="240" w:lineRule="atLeast"/>
      <w:jc w:val="both"/>
    </w:pPr>
    <w:rPr>
      <w:rFonts w:ascii="Times New Roman" w:eastAsiaTheme="minorHAnsi" w:hAnsi="Times New Roman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947B33"/>
    <w:pPr>
      <w:widowControl w:val="0"/>
      <w:shd w:val="clear" w:color="auto" w:fill="FFFFFF"/>
      <w:spacing w:after="60" w:line="240" w:lineRule="atLeast"/>
      <w:jc w:val="right"/>
      <w:outlineLvl w:val="1"/>
    </w:pPr>
    <w:rPr>
      <w:rFonts w:ascii="Times New Roman" w:eastAsiaTheme="minorHAnsi" w:hAnsi="Times New Roman"/>
      <w:b/>
      <w:bCs/>
      <w:sz w:val="30"/>
      <w:szCs w:val="30"/>
      <w:lang w:eastAsia="en-US"/>
    </w:rPr>
  </w:style>
  <w:style w:type="paragraph" w:styleId="a3">
    <w:name w:val="No Spacing"/>
    <w:uiPriority w:val="1"/>
    <w:qFormat/>
    <w:rsid w:val="00947B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4</cp:revision>
  <dcterms:created xsi:type="dcterms:W3CDTF">2019-01-28T14:01:00Z</dcterms:created>
  <dcterms:modified xsi:type="dcterms:W3CDTF">2019-02-12T13:50:00Z</dcterms:modified>
</cp:coreProperties>
</file>